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t xml:space="preserve"> </w:t>
      </w:r>
    </w:p>
    <w:p w:rsidR="00000000" w:rsidDel="00000000" w:rsidP="00000000" w:rsidRDefault="00000000" w:rsidRPr="00000000" w14:paraId="00000002">
      <w:pPr>
        <w:jc w:val="both"/>
        <w:rPr>
          <w:rFonts w:ascii="Arial" w:cs="Arial" w:eastAsia="Arial" w:hAnsi="Arial"/>
          <w:b w:val="1"/>
          <w:bCs w:val="1"/>
        </w:rPr>
      </w:pPr>
      <w:r w:rsidDel="00000000" w:rsidR="00000000" w:rsidRPr="00000000">
        <w:rPr>
          <w:rFonts w:ascii="Arial" w:cs="Arial" w:eastAsia="Arial" w:hAnsi="Arial"/>
          <w:b w:val="1"/>
          <w:bCs w:val="1"/>
          <w:rtl w:val="0"/>
        </w:rPr>
        <w:t xml:space="preserve">1-. Objetivo</w:t>
      </w:r>
    </w:p>
    <w:p w:rsidR="00000000" w:rsidDel="00000000" w:rsidP="00000000" w:rsidRDefault="00000000" w:rsidRPr="00000000" w14:paraId="00000003">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4">
      <w:pPr>
        <w:widowControl w:val="0"/>
        <w:spacing w:line="276" w:lineRule="auto"/>
        <w:jc w:val="both"/>
        <w:rPr>
          <w:rFonts w:ascii="Arial" w:cs="Arial" w:eastAsia="Arial" w:hAnsi="Arial"/>
          <w:color w:val="202124"/>
          <w:sz w:val="22"/>
          <w:szCs w:val="22"/>
          <w:highlight w:val="white"/>
        </w:rPr>
      </w:pPr>
      <w:r w:rsidDel="00000000" w:rsidR="00000000" w:rsidRPr="00000000">
        <w:rPr>
          <w:rFonts w:ascii="Arial" w:cs="Arial" w:eastAsia="Arial" w:hAnsi="Arial"/>
          <w:color w:val="202124"/>
          <w:sz w:val="22"/>
          <w:szCs w:val="22"/>
          <w:highlight w:val="white"/>
          <w:rtl w:val="0"/>
        </w:rPr>
        <w:t xml:space="preserve">Lograr que el 50% de los procesos de la Escuela Normal Oficial de León cuenten con una planeación estratégica.</w:t>
      </w:r>
    </w:p>
    <w:p w:rsidR="00000000" w:rsidDel="00000000" w:rsidP="00000000" w:rsidRDefault="00000000" w:rsidRPr="00000000" w14:paraId="00000005">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6">
      <w:pPr>
        <w:jc w:val="both"/>
        <w:rPr>
          <w:rFonts w:ascii="Arial" w:cs="Arial" w:eastAsia="Arial" w:hAnsi="Arial"/>
          <w:b w:val="1"/>
          <w:bCs w:val="1"/>
        </w:rPr>
      </w:pPr>
      <w:r w:rsidDel="00000000" w:rsidR="00000000" w:rsidRPr="00000000">
        <w:rPr>
          <w:rFonts w:ascii="Arial" w:cs="Arial" w:eastAsia="Arial" w:hAnsi="Arial"/>
          <w:b w:val="1"/>
          <w:bCs w:val="1"/>
          <w:rtl w:val="0"/>
        </w:rPr>
        <w:t xml:space="preserve">2-. Alcance</w:t>
      </w:r>
    </w:p>
    <w:p w:rsidR="00000000" w:rsidDel="00000000" w:rsidP="00000000" w:rsidRDefault="00000000" w:rsidRPr="00000000" w14:paraId="00000007">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8">
      <w:pPr>
        <w:widowControl w:val="0"/>
        <w:spacing w:line="276" w:lineRule="auto"/>
        <w:jc w:val="both"/>
        <w:rPr/>
      </w:pPr>
      <w:r w:rsidDel="00000000" w:rsidR="00000000" w:rsidRPr="00000000">
        <w:rPr>
          <w:rFonts w:ascii="Arial" w:cs="Arial" w:eastAsia="Arial" w:hAnsi="Arial"/>
          <w:sz w:val="22"/>
          <w:szCs w:val="22"/>
          <w:rtl w:val="0"/>
        </w:rPr>
        <w:t xml:space="preserve">Este procedimiento abarca desde el desarrollo de una carta del proceso donde se justifica el mismo hasta un plan de comunicación, pasando por la definición de un objetivo general, OKRs específicos, seguimiento de los mismos, un cronograma, matriz RACI para su delegación y un presupuesto.</w:t>
      </w:r>
      <w:r w:rsidDel="00000000" w:rsidR="00000000" w:rsidRPr="00000000">
        <w:rPr>
          <w:rtl w:val="0"/>
        </w:rPr>
      </w:r>
    </w:p>
    <w:p w:rsidR="00000000" w:rsidDel="00000000" w:rsidP="00000000" w:rsidRDefault="00000000" w:rsidRPr="00000000" w14:paraId="00000009">
      <w:pPr>
        <w:widowControl w:val="0"/>
        <w:spacing w:line="276" w:lineRule="auto"/>
        <w:rPr/>
      </w:pPr>
      <w:r w:rsidDel="00000000" w:rsidR="00000000" w:rsidRPr="00000000">
        <w:rPr>
          <w:rtl w:val="0"/>
        </w:rPr>
      </w:r>
    </w:p>
    <w:p w:rsidR="00000000" w:rsidDel="00000000" w:rsidP="00000000" w:rsidRDefault="00000000" w:rsidRPr="00000000" w14:paraId="0000000A">
      <w:pPr>
        <w:widowControl w:val="0"/>
        <w:spacing w:line="276" w:lineRule="auto"/>
        <w:rPr/>
      </w:pPr>
      <w:r w:rsidDel="00000000" w:rsidR="00000000" w:rsidRPr="00000000">
        <w:rPr>
          <w:rtl w:val="0"/>
        </w:rPr>
      </w:r>
    </w:p>
    <w:p w:rsidR="00000000" w:rsidDel="00000000" w:rsidP="00000000" w:rsidRDefault="00000000" w:rsidRPr="00000000" w14:paraId="0000000B">
      <w:pPr>
        <w:spacing w:line="276" w:lineRule="auto"/>
        <w:ind w:right="-801"/>
        <w:jc w:val="both"/>
        <w:rPr>
          <w:rFonts w:ascii="Arial" w:cs="Arial" w:eastAsia="Arial" w:hAnsi="Arial"/>
          <w:b w:val="1"/>
          <w:bCs w:val="1"/>
        </w:rPr>
      </w:pPr>
      <w:r w:rsidDel="00000000" w:rsidR="00000000" w:rsidRPr="00000000">
        <w:rPr>
          <w:rFonts w:ascii="Arial" w:cs="Arial" w:eastAsia="Arial" w:hAnsi="Arial"/>
          <w:b w:val="1"/>
          <w:bCs w:val="1"/>
          <w:rtl w:val="0"/>
        </w:rPr>
        <w:t xml:space="preserve">3-. Inicio, desarrollo y cierre:</w:t>
      </w:r>
    </w:p>
    <w:p w:rsidR="00000000" w:rsidDel="00000000" w:rsidP="00000000" w:rsidRDefault="00000000" w:rsidRPr="00000000" w14:paraId="0000000C">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D">
      <w:pPr>
        <w:spacing w:line="276" w:lineRule="auto"/>
        <w:ind w:right="-801"/>
        <w:jc w:val="both"/>
        <w:rPr>
          <w:rFonts w:ascii="Arial" w:cs="Arial" w:eastAsia="Arial" w:hAnsi="Arial"/>
          <w:b w:val="1"/>
          <w:bCs w:val="1"/>
          <w:sz w:val="22"/>
          <w:szCs w:val="22"/>
        </w:rPr>
      </w:pPr>
      <w:r w:rsidDel="00000000" w:rsidR="00000000" w:rsidRPr="00000000">
        <w:rPr>
          <w:rtl w:val="0"/>
        </w:rPr>
      </w:r>
    </w:p>
    <w:tbl>
      <w:tblPr>
        <w:tblStyle w:val="Table1"/>
        <w:tblW w:w="883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6.000000000001"/>
        <w:gridCol w:w="2946.000000000001"/>
        <w:gridCol w:w="2946.000000000001"/>
        <w:tblGridChange w:id="0">
          <w:tblGrid>
            <w:gridCol w:w="2946.000000000001"/>
            <w:gridCol w:w="2946.000000000001"/>
            <w:gridCol w:w="2946.000000000001"/>
          </w:tblGrid>
        </w:tblGridChange>
      </w:tblGrid>
      <w:tr>
        <w:trPr>
          <w:cantSplit w:val="0"/>
          <w:trHeight w:val="245.92529296875006" w:hRule="atLeast"/>
          <w:tblHeader w:val="0"/>
        </w:trPr>
        <w:tc>
          <w:tcPr>
            <w:shd w:fill="1f497d" w:val="clear"/>
          </w:tcPr>
          <w:p w:rsidR="00000000" w:rsidDel="00000000" w:rsidP="00000000" w:rsidRDefault="00000000" w:rsidRPr="00000000" w14:paraId="0000000E">
            <w:pPr>
              <w:spacing w:line="276" w:lineRule="auto"/>
              <w:ind w:right="-801"/>
              <w:jc w:val="both"/>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INICIO</w:t>
            </w:r>
          </w:p>
        </w:tc>
        <w:tc>
          <w:tcPr>
            <w:shd w:fill="1f497d" w:val="clear"/>
          </w:tcPr>
          <w:p w:rsidR="00000000" w:rsidDel="00000000" w:rsidP="00000000" w:rsidRDefault="00000000" w:rsidRPr="00000000" w14:paraId="0000000F">
            <w:pPr>
              <w:spacing w:line="276" w:lineRule="auto"/>
              <w:ind w:right="-801"/>
              <w:jc w:val="both"/>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DESARROLLO</w:t>
            </w:r>
          </w:p>
        </w:tc>
        <w:tc>
          <w:tcPr>
            <w:shd w:fill="1f497d" w:val="clear"/>
          </w:tcPr>
          <w:p w:rsidR="00000000" w:rsidDel="00000000" w:rsidP="00000000" w:rsidRDefault="00000000" w:rsidRPr="00000000" w14:paraId="00000010">
            <w:pPr>
              <w:spacing w:line="276" w:lineRule="auto"/>
              <w:ind w:right="-801"/>
              <w:jc w:val="both"/>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CIERRE</w:t>
            </w:r>
          </w:p>
        </w:tc>
      </w:tr>
      <w:tr>
        <w:trPr>
          <w:cantSplit w:val="0"/>
          <w:tblHeader w:val="0"/>
        </w:trPr>
        <w:tc>
          <w:tcPr/>
          <w:p w:rsidR="00000000" w:rsidDel="00000000" w:rsidP="00000000" w:rsidRDefault="00000000" w:rsidRPr="00000000" w14:paraId="0000001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rPr>
            </w:pPr>
            <w:r w:rsidDel="00000000" w:rsidR="00000000" w:rsidRPr="00000000">
              <w:rPr>
                <w:rFonts w:ascii="Arial" w:cs="Arial" w:eastAsia="Arial" w:hAnsi="Arial"/>
                <w:rtl w:val="0"/>
              </w:rPr>
              <w:t xml:space="preserve">Definición del nombre de un nuevo proceso.</w:t>
            </w:r>
          </w:p>
        </w:tc>
        <w:tc>
          <w:tcPr/>
          <w:p w:rsidR="00000000" w:rsidDel="00000000" w:rsidP="00000000" w:rsidRDefault="00000000" w:rsidRPr="00000000" w14:paraId="00000012">
            <w:pPr>
              <w:widowControl w:val="0"/>
              <w:numPr>
                <w:ilvl w:val="0"/>
                <w:numId w:val="8"/>
              </w:numPr>
              <w:spacing w:line="276" w:lineRule="auto"/>
              <w:ind w:left="720" w:hanging="360"/>
              <w:jc w:val="both"/>
              <w:rPr>
                <w:rFonts w:ascii="Arial" w:cs="Arial" w:eastAsia="Arial" w:hAnsi="Arial"/>
                <w:u w:val="none"/>
              </w:rPr>
            </w:pPr>
            <w:r w:rsidDel="00000000" w:rsidR="00000000" w:rsidRPr="00000000">
              <w:rPr>
                <w:rFonts w:ascii="Arial" w:cs="Arial" w:eastAsia="Arial" w:hAnsi="Arial"/>
                <w:rtl w:val="0"/>
              </w:rPr>
              <w:t xml:space="preserve">Diseño de los objetivos, OKRS, matriz RACI, presupuesto y plan de comunicación.</w:t>
            </w:r>
            <w:r w:rsidDel="00000000" w:rsidR="00000000" w:rsidRPr="00000000">
              <w:rPr>
                <w:rtl w:val="0"/>
              </w:rPr>
            </w:r>
          </w:p>
        </w:tc>
        <w:tc>
          <w:tcPr/>
          <w:p w:rsidR="00000000" w:rsidDel="00000000" w:rsidP="00000000" w:rsidRDefault="00000000" w:rsidRPr="00000000" w14:paraId="00000013">
            <w:pPr>
              <w:widowControl w:val="0"/>
              <w:numPr>
                <w:ilvl w:val="0"/>
                <w:numId w:val="8"/>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Documento de planeación listo.</w:t>
            </w:r>
          </w:p>
        </w:tc>
      </w:tr>
    </w:tbl>
    <w:p w:rsidR="00000000" w:rsidDel="00000000" w:rsidP="00000000" w:rsidRDefault="00000000" w:rsidRPr="00000000" w14:paraId="00000014">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5">
      <w:pPr>
        <w:spacing w:line="276" w:lineRule="auto"/>
        <w:ind w:right="-801"/>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spacing w:line="276" w:lineRule="auto"/>
        <w:ind w:right="-801"/>
        <w:jc w:val="both"/>
        <w:rPr>
          <w:rFonts w:ascii="Arial" w:cs="Arial" w:eastAsia="Arial" w:hAnsi="Arial"/>
          <w:b w:val="1"/>
          <w:bCs w:val="1"/>
        </w:rPr>
      </w:pPr>
      <w:r w:rsidDel="00000000" w:rsidR="00000000" w:rsidRPr="00000000">
        <w:rPr>
          <w:rFonts w:ascii="Arial" w:cs="Arial" w:eastAsia="Arial" w:hAnsi="Arial"/>
          <w:b w:val="1"/>
          <w:bCs w:val="1"/>
          <w:rtl w:val="0"/>
        </w:rPr>
        <w:t xml:space="preserve">4-. Insumos</w:t>
      </w:r>
    </w:p>
    <w:p w:rsidR="00000000" w:rsidDel="00000000" w:rsidP="00000000" w:rsidRDefault="00000000" w:rsidRPr="00000000" w14:paraId="00000017">
      <w:pPr>
        <w:spacing w:line="276" w:lineRule="auto"/>
        <w:ind w:right="-801"/>
        <w:jc w:val="both"/>
        <w:rPr>
          <w:rFonts w:ascii="Arial" w:cs="Arial" w:eastAsia="Arial" w:hAnsi="Arial"/>
          <w:b w:val="1"/>
          <w:bCs w:val="1"/>
          <w:sz w:val="22"/>
          <w:szCs w:val="22"/>
        </w:rPr>
      </w:pPr>
      <w:r w:rsidDel="00000000" w:rsidR="00000000" w:rsidRPr="00000000">
        <w:rPr>
          <w:rtl w:val="0"/>
        </w:rPr>
      </w:r>
    </w:p>
    <w:tbl>
      <w:tblPr>
        <w:tblStyle w:val="Table2"/>
        <w:tblW w:w="8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30"/>
        <w:tblGridChange w:id="0">
          <w:tblGrid>
            <w:gridCol w:w="8730"/>
          </w:tblGrid>
        </w:tblGridChange>
      </w:tblGrid>
      <w:tr>
        <w:trPr>
          <w:cantSplit w:val="0"/>
          <w:trHeight w:val="245.92529296875006" w:hRule="atLeast"/>
          <w:tblHeader w:val="0"/>
        </w:trPr>
        <w:tc>
          <w:tcPr>
            <w:shd w:fill="1f497d" w:val="clear"/>
          </w:tcPr>
          <w:p w:rsidR="00000000" w:rsidDel="00000000" w:rsidP="00000000" w:rsidRDefault="00000000" w:rsidRPr="00000000" w14:paraId="00000018">
            <w:pPr>
              <w:spacing w:line="276" w:lineRule="auto"/>
              <w:ind w:right="-801"/>
              <w:jc w:val="both"/>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rtl w:val="0"/>
              </w:rPr>
              <w:t xml:space="preserve">INSUMOS</w:t>
            </w:r>
            <w:r w:rsidDel="00000000" w:rsidR="00000000" w:rsidRPr="00000000">
              <w:rPr>
                <w:rtl w:val="0"/>
              </w:rPr>
            </w:r>
          </w:p>
        </w:tc>
      </w:tr>
      <w:tr>
        <w:trPr>
          <w:cantSplit w:val="0"/>
          <w:tblHeader w:val="0"/>
        </w:trPr>
        <w:tc>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Humanos:</w:t>
            </w:r>
          </w:p>
          <w:p w:rsidR="00000000" w:rsidDel="00000000" w:rsidP="00000000" w:rsidRDefault="00000000" w:rsidRPr="00000000" w14:paraId="0000001A">
            <w:pPr>
              <w:widowControl w:val="0"/>
              <w:numPr>
                <w:ilvl w:val="0"/>
                <w:numId w:val="1"/>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Persona encargada del proceso.</w:t>
            </w:r>
            <w:r w:rsidDel="00000000" w:rsidR="00000000" w:rsidRPr="00000000">
              <w:rPr>
                <w:rtl w:val="0"/>
              </w:rPr>
            </w:r>
          </w:p>
          <w:p w:rsidR="00000000" w:rsidDel="00000000" w:rsidP="00000000" w:rsidRDefault="00000000" w:rsidRPr="00000000" w14:paraId="0000001B">
            <w:pPr>
              <w:widowControl w:val="0"/>
              <w:numPr>
                <w:ilvl w:val="0"/>
                <w:numId w:val="1"/>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Personas con las que tenga relación el dueño del proceso en materia de: a quién le reporta, a quién le consulta y a quién informa.</w:t>
            </w: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Documentales (internos y externos):</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F">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rPr>
            </w:pPr>
            <w:r w:rsidDel="00000000" w:rsidR="00000000" w:rsidRPr="00000000">
              <w:rPr>
                <w:rFonts w:ascii="Arial" w:cs="Arial" w:eastAsia="Arial" w:hAnsi="Arial"/>
                <w:rtl w:val="0"/>
              </w:rPr>
              <w:t xml:space="preserve">FO-E-PL-014-006 Carta del proceso.</w:t>
            </w:r>
          </w:p>
          <w:p w:rsidR="00000000" w:rsidDel="00000000" w:rsidP="00000000" w:rsidRDefault="00000000" w:rsidRPr="00000000" w14:paraId="00000020">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u w:val="none"/>
              </w:rPr>
            </w:pPr>
            <w:r w:rsidDel="00000000" w:rsidR="00000000" w:rsidRPr="00000000">
              <w:rPr>
                <w:rFonts w:ascii="Arial" w:cs="Arial" w:eastAsia="Arial" w:hAnsi="Arial"/>
                <w:rtl w:val="0"/>
              </w:rPr>
              <w:t xml:space="preserve">FO-E-PL-014-007 Definición de OKRs.</w:t>
            </w:r>
            <w:r w:rsidDel="00000000" w:rsidR="00000000" w:rsidRPr="00000000">
              <w:rPr>
                <w:rtl w:val="0"/>
              </w:rPr>
            </w:r>
          </w:p>
          <w:p w:rsidR="00000000" w:rsidDel="00000000" w:rsidP="00000000" w:rsidRDefault="00000000" w:rsidRPr="00000000" w14:paraId="0000002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u w:val="none"/>
              </w:rPr>
            </w:pPr>
            <w:r w:rsidDel="00000000" w:rsidR="00000000" w:rsidRPr="00000000">
              <w:rPr>
                <w:rFonts w:ascii="Arial" w:cs="Arial" w:eastAsia="Arial" w:hAnsi="Arial"/>
                <w:rtl w:val="0"/>
              </w:rPr>
              <w:t xml:space="preserve">FO-E-PL-014-008 Planeación del proceso.</w:t>
            </w:r>
            <w:r w:rsidDel="00000000" w:rsidR="00000000" w:rsidRPr="00000000">
              <w:rPr>
                <w:rtl w:val="0"/>
              </w:rPr>
            </w:r>
          </w:p>
          <w:p w:rsidR="00000000" w:rsidDel="00000000" w:rsidP="00000000" w:rsidRDefault="00000000" w:rsidRPr="00000000" w14:paraId="00000022">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u w:val="none"/>
              </w:rPr>
            </w:pPr>
            <w:r w:rsidDel="00000000" w:rsidR="00000000" w:rsidRPr="00000000">
              <w:rPr>
                <w:rFonts w:ascii="Arial" w:cs="Arial" w:eastAsia="Arial" w:hAnsi="Arial"/>
                <w:rtl w:val="0"/>
              </w:rPr>
              <w:t xml:space="preserve">M-E-PL-14 Matriz de riesgo </w:t>
            </w: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Arial" w:cs="Arial" w:eastAsia="Arial" w:hAnsi="Arial"/>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Arial" w:cs="Arial" w:eastAsia="Arial" w:hAnsi="Arial"/>
              </w:rPr>
            </w:pPr>
            <w:r w:rsidDel="00000000" w:rsidR="00000000" w:rsidRPr="00000000">
              <w:rPr>
                <w:rFonts w:ascii="Arial" w:cs="Arial" w:eastAsia="Arial" w:hAnsi="Arial"/>
                <w:rtl w:val="0"/>
              </w:rPr>
              <w:t xml:space="preserve">Materiales:</w:t>
            </w:r>
          </w:p>
          <w:p w:rsidR="00000000" w:rsidDel="00000000" w:rsidP="00000000" w:rsidRDefault="00000000" w:rsidRPr="00000000" w14:paraId="00000025">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Financieros:</w:t>
            </w:r>
          </w:p>
          <w:p w:rsidR="00000000" w:rsidDel="00000000" w:rsidP="00000000" w:rsidRDefault="00000000" w:rsidRPr="00000000" w14:paraId="0000002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u w:val="none"/>
              </w:rPr>
            </w:pPr>
            <w:r w:rsidDel="00000000" w:rsidR="00000000" w:rsidRPr="00000000">
              <w:rPr>
                <w:rtl w:val="0"/>
              </w:rPr>
            </w:r>
          </w:p>
        </w:tc>
      </w:tr>
    </w:tbl>
    <w:p w:rsidR="00000000" w:rsidDel="00000000" w:rsidP="00000000" w:rsidRDefault="00000000" w:rsidRPr="00000000" w14:paraId="00000029">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A">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B">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C">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D">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E">
      <w:pPr>
        <w:spacing w:line="276" w:lineRule="auto"/>
        <w:ind w:right="-801"/>
        <w:jc w:val="both"/>
        <w:rPr>
          <w:rFonts w:ascii="Arial" w:cs="Arial" w:eastAsia="Arial" w:hAnsi="Arial"/>
          <w:b w:val="1"/>
          <w:bCs w:val="1"/>
        </w:rPr>
      </w:pPr>
      <w:r w:rsidDel="00000000" w:rsidR="00000000" w:rsidRPr="00000000">
        <w:rPr>
          <w:rFonts w:ascii="Arial" w:cs="Arial" w:eastAsia="Arial" w:hAnsi="Arial"/>
          <w:b w:val="1"/>
          <w:bCs w:val="1"/>
          <w:rtl w:val="0"/>
        </w:rPr>
        <w:t xml:space="preserve">5-. Documentos y evidencias generadas:</w:t>
      </w:r>
    </w:p>
    <w:p w:rsidR="00000000" w:rsidDel="00000000" w:rsidP="00000000" w:rsidRDefault="00000000" w:rsidRPr="00000000" w14:paraId="0000002F">
      <w:pPr>
        <w:spacing w:line="276" w:lineRule="auto"/>
        <w:ind w:right="-801"/>
        <w:jc w:val="both"/>
        <w:rPr>
          <w:rFonts w:ascii="Arial" w:cs="Arial" w:eastAsia="Arial" w:hAnsi="Arial"/>
          <w:b w:val="1"/>
          <w:bCs w:val="1"/>
          <w:sz w:val="22"/>
          <w:szCs w:val="22"/>
        </w:rPr>
      </w:pPr>
      <w:r w:rsidDel="00000000" w:rsidR="00000000" w:rsidRPr="00000000">
        <w:rPr>
          <w:rtl w:val="0"/>
        </w:rPr>
      </w:r>
    </w:p>
    <w:tbl>
      <w:tblPr>
        <w:tblStyle w:val="Table3"/>
        <w:tblW w:w="87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75"/>
        <w:gridCol w:w="4500"/>
        <w:tblGridChange w:id="0">
          <w:tblGrid>
            <w:gridCol w:w="4275"/>
            <w:gridCol w:w="4500"/>
          </w:tblGrid>
        </w:tblGridChange>
      </w:tblGrid>
      <w:tr>
        <w:trPr>
          <w:cantSplit w:val="0"/>
          <w:trHeight w:val="245.92529296875006" w:hRule="atLeast"/>
          <w:tblHeader w:val="0"/>
        </w:trPr>
        <w:tc>
          <w:tcPr>
            <w:shd w:fill="1f497d" w:val="clear"/>
          </w:tcPr>
          <w:p w:rsidR="00000000" w:rsidDel="00000000" w:rsidP="00000000" w:rsidRDefault="00000000" w:rsidRPr="00000000" w14:paraId="00000030">
            <w:pPr>
              <w:spacing w:line="276" w:lineRule="auto"/>
              <w:ind w:right="-801"/>
              <w:jc w:val="both"/>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DOCUMENTO</w:t>
            </w:r>
          </w:p>
        </w:tc>
        <w:tc>
          <w:tcPr>
            <w:shd w:fill="1f497d" w:val="clear"/>
          </w:tcPr>
          <w:p w:rsidR="00000000" w:rsidDel="00000000" w:rsidP="00000000" w:rsidRDefault="00000000" w:rsidRPr="00000000" w14:paraId="00000031">
            <w:pPr>
              <w:spacing w:line="276" w:lineRule="auto"/>
              <w:ind w:right="-801"/>
              <w:jc w:val="both"/>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RESGUARDO / ENLACE</w:t>
            </w:r>
          </w:p>
        </w:tc>
      </w:tr>
      <w:tr>
        <w:trPr>
          <w:cantSplit w:val="0"/>
          <w:tblHeader w:val="0"/>
        </w:trPr>
        <w:tc>
          <w:tcPr/>
          <w:p w:rsidR="00000000" w:rsidDel="00000000" w:rsidP="00000000" w:rsidRDefault="00000000" w:rsidRPr="00000000" w14:paraId="00000032">
            <w:pPr>
              <w:numPr>
                <w:ilvl w:val="0"/>
                <w:numId w:val="8"/>
              </w:numPr>
              <w:ind w:left="720" w:hanging="360"/>
              <w:jc w:val="both"/>
              <w:rPr>
                <w:rFonts w:ascii="Arial" w:cs="Arial" w:eastAsia="Arial" w:hAnsi="Arial"/>
              </w:rPr>
            </w:pPr>
            <w:r w:rsidDel="00000000" w:rsidR="00000000" w:rsidRPr="00000000">
              <w:rPr>
                <w:rFonts w:ascii="Arial" w:cs="Arial" w:eastAsia="Arial" w:hAnsi="Arial"/>
                <w:rtl w:val="0"/>
              </w:rPr>
              <w:t xml:space="preserve">FO-E-PL-014-006 Carta del proceso.</w:t>
            </w:r>
          </w:p>
          <w:p w:rsidR="00000000" w:rsidDel="00000000" w:rsidP="00000000" w:rsidRDefault="00000000" w:rsidRPr="00000000" w14:paraId="00000033">
            <w:pPr>
              <w:numPr>
                <w:ilvl w:val="0"/>
                <w:numId w:val="8"/>
              </w:numPr>
              <w:ind w:left="720" w:hanging="360"/>
              <w:jc w:val="both"/>
              <w:rPr>
                <w:rFonts w:ascii="Arial" w:cs="Arial" w:eastAsia="Arial" w:hAnsi="Arial"/>
              </w:rPr>
            </w:pPr>
            <w:r w:rsidDel="00000000" w:rsidR="00000000" w:rsidRPr="00000000">
              <w:rPr>
                <w:rFonts w:ascii="Arial" w:cs="Arial" w:eastAsia="Arial" w:hAnsi="Arial"/>
                <w:rtl w:val="0"/>
              </w:rPr>
              <w:t xml:space="preserve">FO-E-PL-014-007 Definición de OKRs.</w:t>
            </w:r>
          </w:p>
          <w:p w:rsidR="00000000" w:rsidDel="00000000" w:rsidP="00000000" w:rsidRDefault="00000000" w:rsidRPr="00000000" w14:paraId="00000034">
            <w:pPr>
              <w:numPr>
                <w:ilvl w:val="0"/>
                <w:numId w:val="8"/>
              </w:numPr>
              <w:ind w:left="720" w:hanging="360"/>
              <w:jc w:val="both"/>
              <w:rPr>
                <w:rFonts w:ascii="Arial" w:cs="Arial" w:eastAsia="Arial" w:hAnsi="Arial"/>
              </w:rPr>
            </w:pPr>
            <w:r w:rsidDel="00000000" w:rsidR="00000000" w:rsidRPr="00000000">
              <w:rPr>
                <w:rFonts w:ascii="Arial" w:cs="Arial" w:eastAsia="Arial" w:hAnsi="Arial"/>
                <w:rtl w:val="0"/>
              </w:rPr>
              <w:t xml:space="preserve">FO-E-PL-014-008 Planeación del proceso.</w:t>
            </w:r>
          </w:p>
          <w:p w:rsidR="00000000" w:rsidDel="00000000" w:rsidP="00000000" w:rsidRDefault="00000000" w:rsidRPr="00000000" w14:paraId="00000035">
            <w:pPr>
              <w:numPr>
                <w:ilvl w:val="0"/>
                <w:numId w:val="8"/>
              </w:numPr>
              <w:ind w:left="720" w:hanging="360"/>
              <w:jc w:val="both"/>
              <w:rPr>
                <w:rFonts w:ascii="Arial" w:cs="Arial" w:eastAsia="Arial" w:hAnsi="Arial"/>
                <w:u w:val="none"/>
              </w:rPr>
            </w:pPr>
            <w:r w:rsidDel="00000000" w:rsidR="00000000" w:rsidRPr="00000000">
              <w:rPr>
                <w:rFonts w:ascii="Arial" w:cs="Arial" w:eastAsia="Arial" w:hAnsi="Arial"/>
                <w:rtl w:val="0"/>
              </w:rPr>
              <w:t xml:space="preserve">M-E-PL-14 Matriz de riesgo </w:t>
            </w:r>
            <w:r w:rsidDel="00000000" w:rsidR="00000000" w:rsidRPr="00000000">
              <w:rPr>
                <w:rtl w:val="0"/>
              </w:rPr>
            </w:r>
          </w:p>
        </w:tc>
        <w:tc>
          <w:tcPr/>
          <w:p w:rsidR="00000000" w:rsidDel="00000000" w:rsidP="00000000" w:rsidRDefault="00000000" w:rsidRPr="00000000" w14:paraId="00000036">
            <w:pPr>
              <w:widowControl w:val="0"/>
              <w:numPr>
                <w:ilvl w:val="0"/>
                <w:numId w:val="9"/>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Evidencias en la lista maestra.</w:t>
            </w:r>
            <w:r w:rsidDel="00000000" w:rsidR="00000000" w:rsidRPr="00000000">
              <w:rPr>
                <w:rtl w:val="0"/>
              </w:rPr>
            </w:r>
          </w:p>
          <w:p w:rsidR="00000000" w:rsidDel="00000000" w:rsidP="00000000" w:rsidRDefault="00000000" w:rsidRPr="00000000" w14:paraId="00000037">
            <w:pPr>
              <w:widowControl w:val="0"/>
              <w:numPr>
                <w:ilvl w:val="0"/>
                <w:numId w:val="9"/>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Evidencias en la lista maestra.</w:t>
            </w:r>
          </w:p>
          <w:p w:rsidR="00000000" w:rsidDel="00000000" w:rsidP="00000000" w:rsidRDefault="00000000" w:rsidRPr="00000000" w14:paraId="00000038">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9">
            <w:pPr>
              <w:widowControl w:val="0"/>
              <w:numPr>
                <w:ilvl w:val="0"/>
                <w:numId w:val="9"/>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Evidencias en la lista maestra.</w:t>
            </w:r>
          </w:p>
          <w:p w:rsidR="00000000" w:rsidDel="00000000" w:rsidP="00000000" w:rsidRDefault="00000000" w:rsidRPr="00000000" w14:paraId="0000003A">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B">
            <w:pPr>
              <w:widowControl w:val="0"/>
              <w:numPr>
                <w:ilvl w:val="0"/>
                <w:numId w:val="6"/>
              </w:numPr>
              <w:spacing w:line="276" w:lineRule="auto"/>
              <w:ind w:left="720" w:hanging="360"/>
              <w:rPr>
                <w:rFonts w:ascii="Arial" w:cs="Arial" w:eastAsia="Arial" w:hAnsi="Arial"/>
                <w:u w:val="none"/>
              </w:rPr>
            </w:pPr>
            <w:r w:rsidDel="00000000" w:rsidR="00000000" w:rsidRPr="00000000">
              <w:rPr>
                <w:rFonts w:ascii="Arial" w:cs="Arial" w:eastAsia="Arial" w:hAnsi="Arial"/>
                <w:rtl w:val="0"/>
              </w:rPr>
              <w:t xml:space="preserve">Evidencias en la lista maestra.</w:t>
            </w:r>
            <w:r w:rsidDel="00000000" w:rsidR="00000000" w:rsidRPr="00000000">
              <w:rPr>
                <w:rtl w:val="0"/>
              </w:rPr>
            </w:r>
          </w:p>
        </w:tc>
      </w:tr>
    </w:tbl>
    <w:p w:rsidR="00000000" w:rsidDel="00000000" w:rsidP="00000000" w:rsidRDefault="00000000" w:rsidRPr="00000000" w14:paraId="0000003C">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D">
      <w:pPr>
        <w:widowControl w:val="0"/>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E">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F">
      <w:pPr>
        <w:spacing w:line="276" w:lineRule="auto"/>
        <w:ind w:right="-801"/>
        <w:jc w:val="both"/>
        <w:rPr>
          <w:rFonts w:ascii="Arial" w:cs="Arial" w:eastAsia="Arial" w:hAnsi="Arial"/>
          <w:b w:val="1"/>
          <w:bCs w:val="1"/>
        </w:rPr>
      </w:pPr>
      <w:r w:rsidDel="00000000" w:rsidR="00000000" w:rsidRPr="00000000">
        <w:rPr>
          <w:rFonts w:ascii="Arial" w:cs="Arial" w:eastAsia="Arial" w:hAnsi="Arial"/>
          <w:b w:val="1"/>
          <w:bCs w:val="1"/>
          <w:rtl w:val="0"/>
        </w:rPr>
        <w:t xml:space="preserve">6-. Políticas de operación</w:t>
      </w:r>
    </w:p>
    <w:p w:rsidR="00000000" w:rsidDel="00000000" w:rsidP="00000000" w:rsidRDefault="00000000" w:rsidRPr="00000000" w14:paraId="00000040">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1">
      <w:pPr>
        <w:widowControl w:val="0"/>
        <w:numPr>
          <w:ilvl w:val="0"/>
          <w:numId w:val="7"/>
        </w:numPr>
        <w:spacing w:line="276" w:lineRule="auto"/>
        <w:ind w:left="720" w:hanging="36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Se debe comenzar por el desarrollo de la carta de proceso, después por la definición de los OKRs y finalmente por el documento general de planeación.</w:t>
      </w:r>
      <w:r w:rsidDel="00000000" w:rsidR="00000000" w:rsidRPr="00000000">
        <w:rPr>
          <w:rtl w:val="0"/>
        </w:rPr>
      </w:r>
    </w:p>
    <w:p w:rsidR="00000000" w:rsidDel="00000000" w:rsidP="00000000" w:rsidRDefault="00000000" w:rsidRPr="00000000" w14:paraId="00000042">
      <w:pPr>
        <w:widowControl w:val="0"/>
        <w:numPr>
          <w:ilvl w:val="0"/>
          <w:numId w:val="7"/>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Cada proceso debe contar con su propia planeación.</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01"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01"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801"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6">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7">
      <w:pPr>
        <w:widowControl w:val="0"/>
        <w:spacing w:line="276" w:lineRule="auto"/>
        <w:rPr>
          <w:sz w:val="26"/>
          <w:szCs w:val="26"/>
        </w:rPr>
      </w:pPr>
      <w:r w:rsidDel="00000000" w:rsidR="00000000" w:rsidRPr="00000000">
        <w:rPr>
          <w:rFonts w:ascii="Arial" w:cs="Arial" w:eastAsia="Arial" w:hAnsi="Arial"/>
          <w:b w:val="1"/>
          <w:bCs w:val="1"/>
          <w:rtl w:val="0"/>
        </w:rPr>
        <w:t xml:space="preserve">7. Definiciones</w:t>
      </w:r>
      <w:r w:rsidDel="00000000" w:rsidR="00000000" w:rsidRPr="00000000">
        <w:rPr>
          <w:rtl w:val="0"/>
        </w:rPr>
      </w:r>
    </w:p>
    <w:p w:rsidR="00000000" w:rsidDel="00000000" w:rsidP="00000000" w:rsidRDefault="00000000" w:rsidRPr="00000000" w14:paraId="00000048">
      <w:pPr>
        <w:widowControl w:val="0"/>
        <w:spacing w:line="276" w:lineRule="auto"/>
        <w:rPr/>
      </w:pPr>
      <w:r w:rsidDel="00000000" w:rsidR="00000000" w:rsidRPr="00000000">
        <w:rPr>
          <w:rtl w:val="0"/>
        </w:rPr>
      </w:r>
    </w:p>
    <w:p w:rsidR="00000000" w:rsidDel="00000000" w:rsidP="00000000" w:rsidRDefault="00000000" w:rsidRPr="00000000" w14:paraId="00000049">
      <w:pPr>
        <w:widowControl w:val="0"/>
        <w:numPr>
          <w:ilvl w:val="0"/>
          <w:numId w:val="5"/>
        </w:numPr>
        <w:spacing w:line="276" w:lineRule="auto"/>
        <w:ind w:left="720" w:hanging="360"/>
        <w:rPr>
          <w:u w:val="none"/>
        </w:rPr>
      </w:pPr>
      <w:r w:rsidDel="00000000" w:rsidR="00000000" w:rsidRPr="00000000">
        <w:rPr>
          <w:rFonts w:ascii="Arial" w:cs="Arial" w:eastAsia="Arial" w:hAnsi="Arial"/>
          <w:sz w:val="22"/>
          <w:szCs w:val="22"/>
          <w:rtl w:val="0"/>
        </w:rPr>
        <w:t xml:space="preserve">SGOE: Sistema de Gestión Organizacional y Educativo.  </w:t>
      </w:r>
      <w:r w:rsidDel="00000000" w:rsidR="00000000" w:rsidRPr="00000000">
        <w:rPr>
          <w:rtl w:val="0"/>
        </w:rPr>
      </w:r>
    </w:p>
    <w:p w:rsidR="00000000" w:rsidDel="00000000" w:rsidP="00000000" w:rsidRDefault="00000000" w:rsidRPr="00000000" w14:paraId="0000004A">
      <w:pPr>
        <w:widowControl w:val="0"/>
        <w:spacing w:line="276" w:lineRule="auto"/>
        <w:rPr/>
      </w:pPr>
      <w:r w:rsidDel="00000000" w:rsidR="00000000" w:rsidRPr="00000000">
        <w:rPr>
          <w:rtl w:val="0"/>
        </w:rPr>
      </w:r>
    </w:p>
    <w:p w:rsidR="00000000" w:rsidDel="00000000" w:rsidP="00000000" w:rsidRDefault="00000000" w:rsidRPr="00000000" w14:paraId="0000004B">
      <w:pPr>
        <w:widowControl w:val="0"/>
        <w:spacing w:line="276" w:lineRule="auto"/>
        <w:rPr/>
      </w:pPr>
      <w:r w:rsidDel="00000000" w:rsidR="00000000" w:rsidRPr="00000000">
        <w:rPr>
          <w:rtl w:val="0"/>
        </w:rPr>
      </w:r>
    </w:p>
    <w:p w:rsidR="00000000" w:rsidDel="00000000" w:rsidP="00000000" w:rsidRDefault="00000000" w:rsidRPr="00000000" w14:paraId="0000004C">
      <w:pPr>
        <w:widowControl w:val="0"/>
        <w:spacing w:line="276" w:lineRule="auto"/>
        <w:rPr/>
      </w:pPr>
      <w:r w:rsidDel="00000000" w:rsidR="00000000" w:rsidRPr="00000000">
        <w:rPr>
          <w:rtl w:val="0"/>
        </w:rPr>
      </w:r>
    </w:p>
    <w:p w:rsidR="00000000" w:rsidDel="00000000" w:rsidP="00000000" w:rsidRDefault="00000000" w:rsidRPr="00000000" w14:paraId="0000004D">
      <w:pPr>
        <w:widowControl w:val="0"/>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8. Descripción de actividades</w:t>
      </w:r>
    </w:p>
    <w:p w:rsidR="00000000" w:rsidDel="00000000" w:rsidP="00000000" w:rsidRDefault="00000000" w:rsidRPr="00000000" w14:paraId="0000004E">
      <w:pPr>
        <w:widowControl w:val="0"/>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F">
      <w:pPr>
        <w:widowControl w:val="0"/>
        <w:spacing w:line="276" w:lineRule="auto"/>
        <w:jc w:val="both"/>
        <w:rPr/>
      </w:pPr>
      <w:r w:rsidDel="00000000" w:rsidR="00000000" w:rsidRPr="00000000">
        <w:rPr>
          <w:rtl w:val="0"/>
        </w:rPr>
      </w:r>
    </w:p>
    <w:p w:rsidR="00000000" w:rsidDel="00000000" w:rsidP="00000000" w:rsidRDefault="00000000" w:rsidRPr="00000000" w14:paraId="00000050">
      <w:pPr>
        <w:widowControl w:val="0"/>
        <w:numPr>
          <w:ilvl w:val="0"/>
          <w:numId w:val="10"/>
        </w:numPr>
        <w:spacing w:line="276"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Definir el nombre de un proceso que se desarrollará.</w:t>
      </w:r>
      <w:r w:rsidDel="00000000" w:rsidR="00000000" w:rsidRPr="00000000">
        <w:rPr>
          <w:rtl w:val="0"/>
        </w:rPr>
      </w:r>
    </w:p>
    <w:p w:rsidR="00000000" w:rsidDel="00000000" w:rsidP="00000000" w:rsidRDefault="00000000" w:rsidRPr="00000000" w14:paraId="00000051">
      <w:pPr>
        <w:widowControl w:val="0"/>
        <w:numPr>
          <w:ilvl w:val="0"/>
          <w:numId w:val="10"/>
        </w:numPr>
        <w:spacing w:line="276"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Ingresar a la carpeta de su proceso en el enlace que se le haya compartido.</w:t>
      </w:r>
      <w:r w:rsidDel="00000000" w:rsidR="00000000" w:rsidRPr="00000000">
        <w:rPr>
          <w:rtl w:val="0"/>
        </w:rPr>
      </w:r>
    </w:p>
    <w:p w:rsidR="00000000" w:rsidDel="00000000" w:rsidP="00000000" w:rsidRDefault="00000000" w:rsidRPr="00000000" w14:paraId="00000052">
      <w:pPr>
        <w:widowControl w:val="0"/>
        <w:numPr>
          <w:ilvl w:val="0"/>
          <w:numId w:val="10"/>
        </w:numPr>
        <w:spacing w:line="276"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Crear una copia en la nube del formato </w:t>
      </w:r>
      <w:r w:rsidDel="00000000" w:rsidR="00000000" w:rsidRPr="00000000">
        <w:rPr>
          <w:rFonts w:ascii="Arial" w:cs="Arial" w:eastAsia="Arial" w:hAnsi="Arial"/>
          <w:b w:val="1"/>
          <w:bCs w:val="1"/>
          <w:sz w:val="22"/>
          <w:szCs w:val="22"/>
          <w:rtl w:val="0"/>
        </w:rPr>
        <w:t xml:space="preserve">FO-E-PL-014-006 Carta del proceso</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53">
      <w:pPr>
        <w:widowControl w:val="0"/>
        <w:numPr>
          <w:ilvl w:val="0"/>
          <w:numId w:val="10"/>
        </w:numPr>
        <w:spacing w:line="276"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Comenzar el </w:t>
      </w:r>
      <w:r w:rsidDel="00000000" w:rsidR="00000000" w:rsidRPr="00000000">
        <w:rPr>
          <w:rFonts w:ascii="Arial" w:cs="Arial" w:eastAsia="Arial" w:hAnsi="Arial"/>
          <w:b w:val="1"/>
          <w:bCs w:val="1"/>
          <w:sz w:val="22"/>
          <w:szCs w:val="22"/>
          <w:rtl w:val="0"/>
        </w:rPr>
        <w:t xml:space="preserve">FO-E-PL-014-006 Carta del proceso</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54">
      <w:pPr>
        <w:widowControl w:val="0"/>
        <w:spacing w:line="276" w:lineRule="auto"/>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donde se establecerán en conjunto con el dueño del proceso los siguientes aspectos:</w:t>
      </w:r>
    </w:p>
    <w:p w:rsidR="00000000" w:rsidDel="00000000" w:rsidP="00000000" w:rsidRDefault="00000000" w:rsidRPr="00000000" w14:paraId="00000055">
      <w:pPr>
        <w:widowControl w:val="0"/>
        <w:numPr>
          <w:ilvl w:val="0"/>
          <w:numId w:val="3"/>
        </w:numPr>
        <w:spacing w:line="276" w:lineRule="auto"/>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Nombre del proceso.</w:t>
      </w:r>
      <w:r w:rsidDel="00000000" w:rsidR="00000000" w:rsidRPr="00000000">
        <w:rPr>
          <w:rtl w:val="0"/>
        </w:rPr>
      </w:r>
    </w:p>
    <w:p w:rsidR="00000000" w:rsidDel="00000000" w:rsidP="00000000" w:rsidRDefault="00000000" w:rsidRPr="00000000" w14:paraId="00000056">
      <w:pPr>
        <w:widowControl w:val="0"/>
        <w:numPr>
          <w:ilvl w:val="0"/>
          <w:numId w:val="3"/>
        </w:numPr>
        <w:spacing w:line="276" w:lineRule="auto"/>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Resumen.</w:t>
      </w:r>
      <w:r w:rsidDel="00000000" w:rsidR="00000000" w:rsidRPr="00000000">
        <w:rPr>
          <w:rtl w:val="0"/>
        </w:rPr>
      </w:r>
    </w:p>
    <w:p w:rsidR="00000000" w:rsidDel="00000000" w:rsidP="00000000" w:rsidRDefault="00000000" w:rsidRPr="00000000" w14:paraId="00000057">
      <w:pPr>
        <w:widowControl w:val="0"/>
        <w:numPr>
          <w:ilvl w:val="0"/>
          <w:numId w:val="3"/>
        </w:numPr>
        <w:spacing w:line="276" w:lineRule="auto"/>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Meta del proceso en formato SMART (Específico, medible, alcanzable, relevante y con temporalidad).</w:t>
      </w:r>
      <w:r w:rsidDel="00000000" w:rsidR="00000000" w:rsidRPr="00000000">
        <w:rPr>
          <w:rtl w:val="0"/>
        </w:rPr>
      </w:r>
    </w:p>
    <w:p w:rsidR="00000000" w:rsidDel="00000000" w:rsidP="00000000" w:rsidRDefault="00000000" w:rsidRPr="00000000" w14:paraId="00000058">
      <w:pPr>
        <w:widowControl w:val="0"/>
        <w:numPr>
          <w:ilvl w:val="0"/>
          <w:numId w:val="3"/>
        </w:numPr>
        <w:spacing w:line="276" w:lineRule="auto"/>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Entregables (evidencia documental que genera el proceso).</w:t>
      </w:r>
      <w:r w:rsidDel="00000000" w:rsidR="00000000" w:rsidRPr="00000000">
        <w:rPr>
          <w:rtl w:val="0"/>
        </w:rPr>
      </w:r>
    </w:p>
    <w:p w:rsidR="00000000" w:rsidDel="00000000" w:rsidP="00000000" w:rsidRDefault="00000000" w:rsidRPr="00000000" w14:paraId="00000059">
      <w:pPr>
        <w:widowControl w:val="0"/>
        <w:numPr>
          <w:ilvl w:val="0"/>
          <w:numId w:val="3"/>
        </w:numPr>
        <w:spacing w:line="276" w:lineRule="auto"/>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Justificación (¿Por qué es relevante este proceso?).</w:t>
      </w:r>
      <w:r w:rsidDel="00000000" w:rsidR="00000000" w:rsidRPr="00000000">
        <w:rPr>
          <w:rtl w:val="0"/>
        </w:rPr>
      </w:r>
    </w:p>
    <w:p w:rsidR="00000000" w:rsidDel="00000000" w:rsidP="00000000" w:rsidRDefault="00000000" w:rsidRPr="00000000" w14:paraId="0000005A">
      <w:pPr>
        <w:widowControl w:val="0"/>
        <w:numPr>
          <w:ilvl w:val="0"/>
          <w:numId w:val="3"/>
        </w:numPr>
        <w:spacing w:line="276" w:lineRule="auto"/>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Beneficios, costos y presupuesto aproximado.</w:t>
      </w:r>
      <w:r w:rsidDel="00000000" w:rsidR="00000000" w:rsidRPr="00000000">
        <w:rPr>
          <w:rtl w:val="0"/>
        </w:rPr>
      </w:r>
    </w:p>
    <w:p w:rsidR="00000000" w:rsidDel="00000000" w:rsidP="00000000" w:rsidRDefault="00000000" w:rsidRPr="00000000" w14:paraId="0000005B">
      <w:pPr>
        <w:widowControl w:val="0"/>
        <w:numPr>
          <w:ilvl w:val="0"/>
          <w:numId w:val="3"/>
        </w:numPr>
        <w:spacing w:line="276" w:lineRule="auto"/>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Alcance y exclusión (¿Qué sí incluye y qué no el proceso?).</w:t>
      </w:r>
      <w:r w:rsidDel="00000000" w:rsidR="00000000" w:rsidRPr="00000000">
        <w:rPr>
          <w:rtl w:val="0"/>
        </w:rPr>
      </w:r>
    </w:p>
    <w:p w:rsidR="00000000" w:rsidDel="00000000" w:rsidP="00000000" w:rsidRDefault="00000000" w:rsidRPr="00000000" w14:paraId="0000005C">
      <w:pPr>
        <w:widowControl w:val="0"/>
        <w:numPr>
          <w:ilvl w:val="0"/>
          <w:numId w:val="3"/>
        </w:numPr>
        <w:spacing w:line="276" w:lineRule="auto"/>
        <w:ind w:left="144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Equipo del proceso.</w:t>
      </w:r>
      <w:r w:rsidDel="00000000" w:rsidR="00000000" w:rsidRPr="00000000">
        <w:rPr>
          <w:rtl w:val="0"/>
        </w:rPr>
      </w:r>
    </w:p>
    <w:p w:rsidR="00000000" w:rsidDel="00000000" w:rsidP="00000000" w:rsidRDefault="00000000" w:rsidRPr="00000000" w14:paraId="0000005D">
      <w:pPr>
        <w:widowControl w:val="0"/>
        <w:spacing w:line="276" w:lineRule="auto"/>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E">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 Crear una copia en la nube del formato </w:t>
      </w:r>
      <w:r w:rsidDel="00000000" w:rsidR="00000000" w:rsidRPr="00000000">
        <w:rPr>
          <w:rFonts w:ascii="Arial" w:cs="Arial" w:eastAsia="Arial" w:hAnsi="Arial"/>
          <w:b w:val="1"/>
          <w:bCs w:val="1"/>
          <w:sz w:val="22"/>
          <w:szCs w:val="22"/>
          <w:rtl w:val="0"/>
        </w:rPr>
        <w:t xml:space="preserve">FO-E-PL-014-007 Definición de OKRs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5F">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 Comenzar el documento </w:t>
      </w:r>
      <w:r w:rsidDel="00000000" w:rsidR="00000000" w:rsidRPr="00000000">
        <w:rPr>
          <w:rFonts w:ascii="Arial" w:cs="Arial" w:eastAsia="Arial" w:hAnsi="Arial"/>
          <w:b w:val="1"/>
          <w:bCs w:val="1"/>
          <w:sz w:val="22"/>
          <w:szCs w:val="22"/>
          <w:rtl w:val="0"/>
        </w:rPr>
        <w:t xml:space="preserve">FO-E-PL-014-007 Definición de OKRs</w:t>
      </w:r>
      <w:r w:rsidDel="00000000" w:rsidR="00000000" w:rsidRPr="00000000">
        <w:rPr>
          <w:rFonts w:ascii="Arial" w:cs="Arial" w:eastAsia="Arial" w:hAnsi="Arial"/>
          <w:sz w:val="22"/>
          <w:szCs w:val="22"/>
          <w:rtl w:val="0"/>
        </w:rPr>
        <w:t xml:space="preserve"> al agregar la meta que se estableció en el punto anterior. Como se muestra en el siguiente ejemplo:</w:t>
      </w:r>
    </w:p>
    <w:p w:rsidR="00000000" w:rsidDel="00000000" w:rsidP="00000000" w:rsidRDefault="00000000" w:rsidRPr="00000000" w14:paraId="00000060">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1">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612130" cy="9398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612130" cy="93980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3">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 Agregar al documento un primer Objetivo y a continuación sus métricas o Key Results, como se muestra en el ejemplo:</w:t>
      </w:r>
    </w:p>
    <w:p w:rsidR="00000000" w:rsidDel="00000000" w:rsidP="00000000" w:rsidRDefault="00000000" w:rsidRPr="00000000" w14:paraId="00000064">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5">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612130" cy="15748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612130" cy="157480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7">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8. Buscar que se tengan definidos al menos 3 OKRS, el exceso de los mismos puede complicar el seguimiento de la planeación.</w:t>
      </w:r>
    </w:p>
    <w:p w:rsidR="00000000" w:rsidDel="00000000" w:rsidP="00000000" w:rsidRDefault="00000000" w:rsidRPr="00000000" w14:paraId="00000068">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9">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 Crear una copia en la nube del formato </w:t>
      </w:r>
      <w:r w:rsidDel="00000000" w:rsidR="00000000" w:rsidRPr="00000000">
        <w:rPr>
          <w:rFonts w:ascii="Arial" w:cs="Arial" w:eastAsia="Arial" w:hAnsi="Arial"/>
          <w:b w:val="1"/>
          <w:bCs w:val="1"/>
          <w:sz w:val="22"/>
          <w:szCs w:val="22"/>
          <w:rtl w:val="0"/>
        </w:rPr>
        <w:t xml:space="preserve">FO-E-PL-014-008 Planeación del proceso</w:t>
      </w:r>
      <w:r w:rsidDel="00000000" w:rsidR="00000000" w:rsidRPr="00000000">
        <w:rPr>
          <w:rFonts w:ascii="Arial" w:cs="Arial" w:eastAsia="Arial" w:hAnsi="Arial"/>
          <w:sz w:val="22"/>
          <w:szCs w:val="22"/>
          <w:rtl w:val="0"/>
        </w:rPr>
        <w:t xml:space="preserve">, el cual contiene las siguientes hojas de cálculo:</w:t>
      </w:r>
    </w:p>
    <w:p w:rsidR="00000000" w:rsidDel="00000000" w:rsidP="00000000" w:rsidRDefault="00000000" w:rsidRPr="00000000" w14:paraId="0000006A">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B">
      <w:pPr>
        <w:widowControl w:val="0"/>
        <w:numPr>
          <w:ilvl w:val="0"/>
          <w:numId w:val="2"/>
        </w:numPr>
        <w:spacing w:line="276"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OKR Scorecard.</w:t>
      </w:r>
      <w:r w:rsidDel="00000000" w:rsidR="00000000" w:rsidRPr="00000000">
        <w:rPr>
          <w:rtl w:val="0"/>
        </w:rPr>
      </w:r>
    </w:p>
    <w:p w:rsidR="00000000" w:rsidDel="00000000" w:rsidP="00000000" w:rsidRDefault="00000000" w:rsidRPr="00000000" w14:paraId="0000006C">
      <w:pPr>
        <w:widowControl w:val="0"/>
        <w:numPr>
          <w:ilvl w:val="0"/>
          <w:numId w:val="2"/>
        </w:numPr>
        <w:spacing w:line="276"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Matriz RACI.</w:t>
      </w:r>
      <w:r w:rsidDel="00000000" w:rsidR="00000000" w:rsidRPr="00000000">
        <w:rPr>
          <w:rtl w:val="0"/>
        </w:rPr>
      </w:r>
    </w:p>
    <w:p w:rsidR="00000000" w:rsidDel="00000000" w:rsidP="00000000" w:rsidRDefault="00000000" w:rsidRPr="00000000" w14:paraId="0000006D">
      <w:pPr>
        <w:widowControl w:val="0"/>
        <w:numPr>
          <w:ilvl w:val="0"/>
          <w:numId w:val="2"/>
        </w:numPr>
        <w:spacing w:line="276"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Diagrama de Gantt.</w:t>
      </w:r>
      <w:r w:rsidDel="00000000" w:rsidR="00000000" w:rsidRPr="00000000">
        <w:rPr>
          <w:rtl w:val="0"/>
        </w:rPr>
      </w:r>
    </w:p>
    <w:p w:rsidR="00000000" w:rsidDel="00000000" w:rsidP="00000000" w:rsidRDefault="00000000" w:rsidRPr="00000000" w14:paraId="0000006E">
      <w:pPr>
        <w:widowControl w:val="0"/>
        <w:numPr>
          <w:ilvl w:val="0"/>
          <w:numId w:val="2"/>
        </w:numPr>
        <w:spacing w:line="276"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Presupuesto.</w:t>
      </w:r>
      <w:r w:rsidDel="00000000" w:rsidR="00000000" w:rsidRPr="00000000">
        <w:rPr>
          <w:rtl w:val="0"/>
        </w:rPr>
      </w:r>
    </w:p>
    <w:p w:rsidR="00000000" w:rsidDel="00000000" w:rsidP="00000000" w:rsidRDefault="00000000" w:rsidRPr="00000000" w14:paraId="0000006F">
      <w:pPr>
        <w:widowControl w:val="0"/>
        <w:numPr>
          <w:ilvl w:val="0"/>
          <w:numId w:val="2"/>
        </w:numPr>
        <w:spacing w:line="276" w:lineRule="auto"/>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Plan de Comunicación.</w:t>
      </w:r>
      <w:r w:rsidDel="00000000" w:rsidR="00000000" w:rsidRPr="00000000">
        <w:rPr>
          <w:rtl w:val="0"/>
        </w:rPr>
      </w:r>
    </w:p>
    <w:p w:rsidR="00000000" w:rsidDel="00000000" w:rsidP="00000000" w:rsidRDefault="00000000" w:rsidRPr="00000000" w14:paraId="00000070">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1">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10. Comenzar el documento </w:t>
      </w:r>
      <w:r w:rsidDel="00000000" w:rsidR="00000000" w:rsidRPr="00000000">
        <w:rPr>
          <w:rFonts w:ascii="Arial" w:cs="Arial" w:eastAsia="Arial" w:hAnsi="Arial"/>
          <w:b w:val="1"/>
          <w:bCs w:val="1"/>
          <w:sz w:val="22"/>
          <w:szCs w:val="22"/>
          <w:rtl w:val="0"/>
        </w:rPr>
        <w:t xml:space="preserve">FO-E-PL-014-008 Planeación del proceso</w:t>
      </w:r>
      <w:r w:rsidDel="00000000" w:rsidR="00000000" w:rsidRPr="00000000">
        <w:rPr>
          <w:rFonts w:ascii="Arial" w:cs="Arial" w:eastAsia="Arial" w:hAnsi="Arial"/>
          <w:sz w:val="22"/>
          <w:szCs w:val="22"/>
          <w:rtl w:val="0"/>
        </w:rPr>
        <w:t xml:space="preserve"> al escribir los OKRS definidos en la hoja de cálculo “Balance Score Card”.</w:t>
      </w:r>
    </w:p>
    <w:p w:rsidR="00000000" w:rsidDel="00000000" w:rsidP="00000000" w:rsidRDefault="00000000" w:rsidRPr="00000000" w14:paraId="00000072">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3">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 Verificar que los OKRS establecidos hayan pasado de forma automática al resto de las hojas de cálculo del documento.</w:t>
      </w:r>
    </w:p>
    <w:p w:rsidR="00000000" w:rsidDel="00000000" w:rsidP="00000000" w:rsidRDefault="00000000" w:rsidRPr="00000000" w14:paraId="00000074">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5">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12. Llenar la matriz RACI colocando los nombres de todos los involucrados en el proceso para agregar el color correcto dependiendo de la función en cada uno de los OKRs.</w:t>
      </w:r>
    </w:p>
    <w:p w:rsidR="00000000" w:rsidDel="00000000" w:rsidP="00000000" w:rsidRDefault="00000000" w:rsidRPr="00000000" w14:paraId="00000076">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7">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13. Llenar el diagrama de Gantt, colocando las fechas de inicio y término para cada uno de los OKRs.</w:t>
      </w:r>
    </w:p>
    <w:p w:rsidR="00000000" w:rsidDel="00000000" w:rsidP="00000000" w:rsidRDefault="00000000" w:rsidRPr="00000000" w14:paraId="00000078">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9">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14. Agregar en el presupuesto los costos de cada OKR.</w:t>
      </w:r>
    </w:p>
    <w:p w:rsidR="00000000" w:rsidDel="00000000" w:rsidP="00000000" w:rsidRDefault="00000000" w:rsidRPr="00000000" w14:paraId="0000007A">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B">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 Colocar en el plan de comunicación las reuniones que serán necesarias para llevar a cabo el proceso.</w:t>
      </w:r>
    </w:p>
    <w:p w:rsidR="00000000" w:rsidDel="00000000" w:rsidP="00000000" w:rsidRDefault="00000000" w:rsidRPr="00000000" w14:paraId="0000007C">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D">
      <w:pPr>
        <w:widowControl w:val="0"/>
        <w:spacing w:line="276" w:lineRule="auto"/>
        <w:ind w:left="425.1968503937008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16. Generar la </w:t>
      </w:r>
      <w:r w:rsidDel="00000000" w:rsidR="00000000" w:rsidRPr="00000000">
        <w:rPr>
          <w:rFonts w:ascii="Arial" w:cs="Arial" w:eastAsia="Arial" w:hAnsi="Arial"/>
          <w:b w:val="1"/>
          <w:bCs w:val="1"/>
          <w:sz w:val="22"/>
          <w:szCs w:val="22"/>
          <w:rtl w:val="0"/>
        </w:rPr>
        <w:t xml:space="preserve">M-E-PL-014-009 Matriz de riesgos </w:t>
      </w:r>
      <w:r w:rsidDel="00000000" w:rsidR="00000000" w:rsidRPr="00000000">
        <w:rPr>
          <w:rFonts w:ascii="Arial" w:cs="Arial" w:eastAsia="Arial" w:hAnsi="Arial"/>
          <w:sz w:val="22"/>
          <w:szCs w:val="22"/>
          <w:rtl w:val="0"/>
        </w:rPr>
        <w:t xml:space="preserve">del proceso.</w:t>
      </w:r>
    </w:p>
    <w:p w:rsidR="00000000" w:rsidDel="00000000" w:rsidP="00000000" w:rsidRDefault="00000000" w:rsidRPr="00000000" w14:paraId="0000007E">
      <w:pPr>
        <w:widowControl w:val="0"/>
        <w:spacing w:line="276" w:lineRule="auto"/>
        <w:ind w:left="425.19685039370086"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F">
      <w:pPr>
        <w:widowControl w:val="0"/>
        <w:spacing w:line="276" w:lineRule="auto"/>
        <w:ind w:left="425.19685039370086" w:firstLine="0"/>
        <w:jc w:val="both"/>
        <w:rPr>
          <w:rFonts w:ascii="Arial" w:cs="Arial" w:eastAsia="Arial" w:hAnsi="Arial"/>
          <w:sz w:val="22"/>
          <w:szCs w:val="22"/>
        </w:rPr>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17" w:top="1417" w:left="1701" w:right="1701" w:header="708" w:footer="708"/>
          <w:pgNumType w:start="1"/>
        </w:sectPr>
      </w:pPr>
      <w:r w:rsidDel="00000000" w:rsidR="00000000" w:rsidRPr="00000000">
        <w:rPr>
          <w:rFonts w:ascii="Arial" w:cs="Arial" w:eastAsia="Arial" w:hAnsi="Arial"/>
          <w:sz w:val="22"/>
          <w:szCs w:val="22"/>
          <w:rtl w:val="0"/>
        </w:rPr>
        <w:t xml:space="preserve">17. Terminar la documentación de la planeación del proceso.</w:t>
      </w:r>
    </w:p>
    <w:p w:rsidR="00000000" w:rsidDel="00000000" w:rsidP="00000000" w:rsidRDefault="00000000" w:rsidRPr="00000000" w14:paraId="00000080">
      <w:pPr>
        <w:spacing w:line="276" w:lineRule="auto"/>
        <w:ind w:right="-801"/>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9-. Diagrama de flujo</w:t>
      </w:r>
    </w:p>
    <w:p w:rsidR="00000000" w:rsidDel="00000000" w:rsidP="00000000" w:rsidRDefault="00000000" w:rsidRPr="00000000" w14:paraId="00000081">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2">
      <w:pPr>
        <w:spacing w:line="276" w:lineRule="auto"/>
        <w:ind w:right="-801"/>
        <w:jc w:val="center"/>
        <w:rPr>
          <w:rFonts w:ascii="Arial" w:cs="Arial" w:eastAsia="Arial" w:hAnsi="Arial"/>
          <w:b w:val="1"/>
          <w:bCs w:val="1"/>
          <w:sz w:val="22"/>
          <w:szCs w:val="22"/>
        </w:rPr>
        <w:sectPr>
          <w:type w:val="nextPage"/>
          <w:pgSz w:h="15840" w:w="12240" w:orient="portrait"/>
          <w:pgMar w:bottom="1417" w:top="1417" w:left="1701" w:right="1701" w:header="708" w:footer="708"/>
        </w:sectPr>
      </w:pPr>
      <w:r w:rsidDel="00000000" w:rsidR="00000000" w:rsidRPr="00000000">
        <w:rPr>
          <w:rFonts w:ascii="Arial" w:cs="Arial" w:eastAsia="Arial" w:hAnsi="Arial"/>
          <w:b w:val="1"/>
          <w:bCs w:val="1"/>
          <w:sz w:val="22"/>
          <w:szCs w:val="22"/>
        </w:rPr>
        <w:drawing>
          <wp:inline distB="114300" distT="114300" distL="114300" distR="114300">
            <wp:extent cx="3124200" cy="5917359"/>
            <wp:effectExtent b="0" l="0" r="0" t="0"/>
            <wp:docPr id="3"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3124200" cy="5917359"/>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4">
      <w:pPr>
        <w:spacing w:line="276" w:lineRule="auto"/>
        <w:ind w:right="-801"/>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5">
      <w:pPr>
        <w:spacing w:after="160" w:line="25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10. Administración de cambios:</w:t>
      </w:r>
    </w:p>
    <w:p w:rsidR="00000000" w:rsidDel="00000000" w:rsidP="00000000" w:rsidRDefault="00000000" w:rsidRPr="00000000" w14:paraId="00000086">
      <w:pPr>
        <w:spacing w:after="160" w:line="256" w:lineRule="auto"/>
        <w:rPr>
          <w:rFonts w:ascii="Arial" w:cs="Arial" w:eastAsia="Arial" w:hAnsi="Arial"/>
          <w:b w:val="1"/>
          <w:bCs w:val="1"/>
          <w:sz w:val="22"/>
          <w:szCs w:val="22"/>
        </w:rPr>
      </w:pPr>
      <w:r w:rsidDel="00000000" w:rsidR="00000000" w:rsidRPr="00000000">
        <w:rPr>
          <w:rtl w:val="0"/>
        </w:rPr>
      </w:r>
    </w:p>
    <w:tbl>
      <w:tblPr>
        <w:tblStyle w:val="Table4"/>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60"/>
        <w:gridCol w:w="4230"/>
        <w:tblGridChange w:id="0">
          <w:tblGrid>
            <w:gridCol w:w="4560"/>
            <w:gridCol w:w="4230"/>
          </w:tblGrid>
        </w:tblGridChange>
      </w:tblGrid>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d5dce4" w:val="clear"/>
            <w:tcMar>
              <w:top w:w="0.0" w:type="dxa"/>
              <w:left w:w="100.0" w:type="dxa"/>
              <w:bottom w:w="0.0" w:type="dxa"/>
              <w:right w:w="100.0" w:type="dxa"/>
            </w:tcMar>
          </w:tcPr>
          <w:p w:rsidR="00000000" w:rsidDel="00000000" w:rsidP="00000000" w:rsidRDefault="00000000" w:rsidRPr="00000000" w14:paraId="00000087">
            <w:pPr>
              <w:spacing w:after="160" w:line="25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Cambio hecho:</w:t>
            </w:r>
          </w:p>
        </w:tc>
        <w:tc>
          <w:tcPr>
            <w:tcBorders>
              <w:top w:color="000000" w:space="0" w:sz="6" w:val="single"/>
              <w:left w:color="000000" w:space="0" w:sz="0" w:val="nil"/>
              <w:bottom w:color="000000" w:space="0" w:sz="6" w:val="single"/>
              <w:right w:color="000000" w:space="0" w:sz="6" w:val="single"/>
            </w:tcBorders>
            <w:shd w:fill="d5dce4" w:val="clear"/>
            <w:tcMar>
              <w:top w:w="0.0" w:type="dxa"/>
              <w:left w:w="100.0" w:type="dxa"/>
              <w:bottom w:w="0.0" w:type="dxa"/>
              <w:right w:w="100.0" w:type="dxa"/>
            </w:tcMar>
          </w:tcPr>
          <w:p w:rsidR="00000000" w:rsidDel="00000000" w:rsidP="00000000" w:rsidRDefault="00000000" w:rsidRPr="00000000" w14:paraId="00000088">
            <w:pPr>
              <w:spacing w:after="160" w:line="25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Fecha:</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9">
            <w:pPr>
              <w:spacing w:after="160" w:line="25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Procedimiento desarrollado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A">
            <w:pPr>
              <w:spacing w:after="160" w:line="25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16/12/2024</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B">
            <w:pPr>
              <w:spacing w:after="160" w:line="25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C">
            <w:pPr>
              <w:spacing w:after="160" w:line="256" w:lineRule="auto"/>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8D">
      <w:pPr>
        <w:spacing w:after="160" w:line="25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E">
      <w:pPr>
        <w:spacing w:after="160" w:line="25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F">
      <w:pPr>
        <w:spacing w:after="160" w:line="25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 Frecuencia de revisión:</w:t>
      </w:r>
    </w:p>
    <w:p w:rsidR="00000000" w:rsidDel="00000000" w:rsidP="00000000" w:rsidRDefault="00000000" w:rsidRPr="00000000" w14:paraId="00000090">
      <w:pPr>
        <w:widowControl w:val="0"/>
        <w:spacing w:line="276" w:lineRule="auto"/>
        <w:ind w:left="566.9291338582675" w:firstLine="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Semestral. Próxima fecha: 30 de junio del 2025.</w:t>
      </w:r>
      <w:r w:rsidDel="00000000" w:rsidR="00000000" w:rsidRPr="00000000">
        <w:rPr>
          <w:rtl w:val="0"/>
        </w:rPr>
      </w:r>
    </w:p>
    <w:sectPr>
      <w:type w:val="nextPage"/>
      <w:pgSz w:h="1584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W w:w="992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08"/>
      <w:gridCol w:w="3309"/>
      <w:gridCol w:w="3310"/>
      <w:tblGridChange w:id="0">
        <w:tblGrid>
          <w:gridCol w:w="3308"/>
          <w:gridCol w:w="3309"/>
          <w:gridCol w:w="3310"/>
        </w:tblGrid>
      </w:tblGridChange>
    </w:tblGrid>
    <w:tr>
      <w:trPr>
        <w:cantSplit w:val="0"/>
        <w:trHeight w:val="253" w:hRule="atLeast"/>
        <w:tblHeader w:val="0"/>
      </w:trPr>
      <w:tc>
        <w:tcPr>
          <w:gridSpan w:val="3"/>
          <w:tcBorders>
            <w:top w:color="000000" w:space="0" w:sz="0" w:val="nil"/>
            <w:left w:color="000000" w:space="0" w:sz="0" w:val="nil"/>
            <w:right w:color="000000" w:space="0" w:sz="0" w:val="nil"/>
          </w:tcBorders>
          <w:vAlign w:val="center"/>
        </w:tcPr>
        <w:p w:rsidR="00000000" w:rsidDel="00000000" w:rsidP="00000000" w:rsidRDefault="00000000" w:rsidRPr="00000000" w14:paraId="000000A1">
          <w:pPr>
            <w:tabs>
              <w:tab w:val="center" w:leader="none" w:pos="4419"/>
              <w:tab w:val="right" w:leader="none" w:pos="8838"/>
            </w:tabs>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Control de emisión</w:t>
          </w:r>
        </w:p>
      </w:tc>
    </w:tr>
    <w:tr>
      <w:trPr>
        <w:cantSplit w:val="0"/>
        <w:trHeight w:val="506" w:hRule="atLeast"/>
        <w:tblHeader w:val="0"/>
      </w:trPr>
      <w:tc>
        <w:tcPr>
          <w:vAlign w:val="center"/>
        </w:tcPr>
        <w:p w:rsidR="00000000" w:rsidDel="00000000" w:rsidP="00000000" w:rsidRDefault="00000000" w:rsidRPr="00000000" w14:paraId="000000A4">
          <w:pPr>
            <w:tabs>
              <w:tab w:val="center" w:leader="none" w:pos="4419"/>
              <w:tab w:val="right" w:leader="none" w:pos="8838"/>
            </w:tabs>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Elaboró:</w:t>
          </w:r>
        </w:p>
      </w:tc>
      <w:tc>
        <w:tcPr>
          <w:vAlign w:val="center"/>
        </w:tcPr>
        <w:p w:rsidR="00000000" w:rsidDel="00000000" w:rsidP="00000000" w:rsidRDefault="00000000" w:rsidRPr="00000000" w14:paraId="000000A5">
          <w:pPr>
            <w:tabs>
              <w:tab w:val="center" w:leader="none" w:pos="4419"/>
              <w:tab w:val="right" w:leader="none" w:pos="8838"/>
            </w:tabs>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Revisó: </w:t>
          </w:r>
        </w:p>
      </w:tc>
      <w:tc>
        <w:tcPr>
          <w:vAlign w:val="center"/>
        </w:tcPr>
        <w:p w:rsidR="00000000" w:rsidDel="00000000" w:rsidP="00000000" w:rsidRDefault="00000000" w:rsidRPr="00000000" w14:paraId="000000A6">
          <w:pPr>
            <w:tabs>
              <w:tab w:val="center" w:leader="none" w:pos="4419"/>
              <w:tab w:val="right" w:leader="none" w:pos="8838"/>
            </w:tabs>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Aprobó: </w:t>
          </w:r>
        </w:p>
      </w:tc>
    </w:tr>
    <w:tr>
      <w:trPr>
        <w:cantSplit w:val="0"/>
        <w:trHeight w:val="519" w:hRule="atLeast"/>
        <w:tblHeader w:val="0"/>
      </w:trPr>
      <w:tc>
        <w:tcPr>
          <w:vAlign w:val="center"/>
        </w:tcPr>
        <w:p w:rsidR="00000000" w:rsidDel="00000000" w:rsidP="00000000" w:rsidRDefault="00000000" w:rsidRPr="00000000" w14:paraId="000000A7">
          <w:pPr>
            <w:tabs>
              <w:tab w:val="center" w:leader="none" w:pos="4419"/>
              <w:tab w:val="right" w:leader="none" w:pos="8838"/>
            </w:tabs>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Mtro. José de Jesús Marmolejo Zúñiga</w:t>
          </w:r>
        </w:p>
      </w:tc>
      <w:tc>
        <w:tcPr>
          <w:vAlign w:val="center"/>
        </w:tcPr>
        <w:p w:rsidR="00000000" w:rsidDel="00000000" w:rsidP="00000000" w:rsidRDefault="00000000" w:rsidRPr="00000000" w14:paraId="000000A8">
          <w:pPr>
            <w:tabs>
              <w:tab w:val="center" w:leader="none" w:pos="4419"/>
              <w:tab w:val="right" w:leader="none" w:pos="8838"/>
            </w:tabs>
            <w:jc w:val="center"/>
            <w:rPr>
              <w:rFonts w:ascii="Arial" w:cs="Arial" w:eastAsia="Arial" w:hAnsi="Arial"/>
              <w:sz w:val="18"/>
              <w:szCs w:val="18"/>
            </w:rPr>
          </w:pPr>
          <w:r w:rsidDel="00000000" w:rsidR="00000000" w:rsidRPr="00000000">
            <w:rPr>
              <w:rtl w:val="0"/>
            </w:rPr>
          </w:r>
        </w:p>
      </w:tc>
      <w:tc>
        <w:tcPr>
          <w:vAlign w:val="center"/>
        </w:tcPr>
        <w:p w:rsidR="00000000" w:rsidDel="00000000" w:rsidP="00000000" w:rsidRDefault="00000000" w:rsidRPr="00000000" w14:paraId="000000A9">
          <w:pPr>
            <w:tabs>
              <w:tab w:val="center" w:leader="none" w:pos="4419"/>
              <w:tab w:val="right" w:leader="none" w:pos="8838"/>
            </w:tabs>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Mtra. Alma Veronica Tavares Miramontes</w:t>
          </w:r>
        </w:p>
      </w:tc>
    </w:tr>
  </w:tbl>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widowControl w:val="0"/>
      <w:spacing w:line="276" w:lineRule="auto"/>
      <w:ind w:left="425.19685039370086"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2">
    <w:pPr>
      <w:widowControl w:val="0"/>
      <w:spacing w:line="276" w:lineRule="auto"/>
      <w:rPr>
        <w:rFonts w:ascii="Arial" w:cs="Arial" w:eastAsia="Arial" w:hAnsi="Arial"/>
        <w:sz w:val="22"/>
        <w:szCs w:val="22"/>
      </w:rPr>
    </w:pPr>
    <w:r w:rsidDel="00000000" w:rsidR="00000000" w:rsidRPr="00000000">
      <w:rPr>
        <w:rtl w:val="0"/>
      </w:rPr>
    </w:r>
  </w:p>
  <w:tbl>
    <w:tblPr>
      <w:tblStyle w:val="Table5"/>
      <w:tblpPr w:leftFromText="180" w:rightFromText="180" w:topFromText="180" w:bottomFromText="180" w:vertAnchor="text" w:horzAnchor="text" w:tblpX="-845.9999999999997" w:tblpY="0"/>
      <w:tblW w:w="10573.0" w:type="dxa"/>
      <w:jc w:val="left"/>
      <w:tblLayout w:type="fixed"/>
      <w:tblLook w:val="0000"/>
    </w:tblPr>
    <w:tblGrid>
      <w:gridCol w:w="1835"/>
      <w:gridCol w:w="6045"/>
      <w:gridCol w:w="2693"/>
      <w:tblGridChange w:id="0">
        <w:tblGrid>
          <w:gridCol w:w="1835"/>
          <w:gridCol w:w="6045"/>
          <w:gridCol w:w="2693"/>
        </w:tblGrid>
      </w:tblGridChange>
    </w:tblGrid>
    <w:tr>
      <w:trPr>
        <w:cantSplit w:val="0"/>
        <w:trHeight w:val="552"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3">
          <w:pPr>
            <w:rPr>
              <w:rFonts w:ascii="Arial" w:cs="Arial" w:eastAsia="Arial" w:hAnsi="Arial"/>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29845</wp:posOffset>
                </wp:positionH>
                <wp:positionV relativeFrom="paragraph">
                  <wp:posOffset>0</wp:posOffset>
                </wp:positionV>
                <wp:extent cx="857250" cy="857250"/>
                <wp:effectExtent b="0" l="0" r="0" t="0"/>
                <wp:wrapNone/>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857250" cy="857250"/>
                        </a:xfrm>
                        <a:prstGeom prst="rect"/>
                        <a:ln/>
                      </pic:spPr>
                    </pic:pic>
                  </a:graphicData>
                </a:graphic>
              </wp:anchor>
            </w:drawing>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Escuela Normal Oficial de León (ENOL)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Código: PR-E-PL-014-003</w:t>
          </w:r>
        </w:p>
        <w:p w:rsidR="00000000" w:rsidDel="00000000" w:rsidP="00000000" w:rsidRDefault="00000000" w:rsidRPr="00000000" w14:paraId="00000096">
          <w:pPr>
            <w:jc w:val="both"/>
            <w:rPr>
              <w:rFonts w:ascii="Arial" w:cs="Arial" w:eastAsia="Arial" w:hAnsi="Arial"/>
              <w:sz w:val="18"/>
              <w:szCs w:val="18"/>
            </w:rPr>
          </w:pPr>
          <w:bookmarkStart w:colFirst="0" w:colLast="0" w:name="_gjdgxs" w:id="0"/>
          <w:bookmarkEnd w:id="0"/>
          <w:r w:rsidDel="00000000" w:rsidR="00000000" w:rsidRPr="00000000">
            <w:rPr>
              <w:rFonts w:ascii="Arial" w:cs="Arial" w:eastAsia="Arial" w:hAnsi="Arial"/>
              <w:sz w:val="18"/>
              <w:szCs w:val="18"/>
              <w:rtl w:val="0"/>
            </w:rPr>
            <w:t xml:space="preserve">Rev: 1</w:t>
          </w:r>
        </w:p>
        <w:p w:rsidR="00000000" w:rsidDel="00000000" w:rsidP="00000000" w:rsidRDefault="00000000" w:rsidRPr="00000000" w14:paraId="00000097">
          <w:pPr>
            <w:jc w:val="both"/>
            <w:rPr>
              <w:rFonts w:ascii="Arial" w:cs="Arial" w:eastAsia="Arial" w:hAnsi="Arial"/>
              <w:sz w:val="18"/>
              <w:szCs w:val="18"/>
            </w:rPr>
          </w:pPr>
          <w:bookmarkStart w:colFirst="0" w:colLast="0" w:name="_30j0zll" w:id="1"/>
          <w:bookmarkEnd w:id="1"/>
          <w:r w:rsidDel="00000000" w:rsidR="00000000" w:rsidRPr="00000000">
            <w:rPr>
              <w:rFonts w:ascii="Arial" w:cs="Arial" w:eastAsia="Arial" w:hAnsi="Arial"/>
              <w:sz w:val="18"/>
              <w:szCs w:val="18"/>
              <w:rtl w:val="0"/>
            </w:rPr>
            <w:t xml:space="preserve">Fecha: 30/09/2024</w:t>
          </w:r>
        </w:p>
      </w:tc>
    </w:tr>
    <w:tr>
      <w:trPr>
        <w:cantSplit w:val="0"/>
        <w:trHeight w:val="708"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99">
          <w:pPr>
            <w:widowControl w:val="0"/>
            <w:spacing w:line="276" w:lineRule="auto"/>
            <w:rPr>
              <w:rFonts w:ascii="Arial" w:cs="Arial" w:eastAsia="Arial" w:hAnsi="Arial"/>
            </w:rPr>
          </w:pPr>
          <w:r w:rsidDel="00000000" w:rsidR="00000000" w:rsidRPr="00000000">
            <w:rPr>
              <w:rFonts w:ascii="Arial" w:cs="Arial" w:eastAsia="Arial" w:hAnsi="Arial"/>
              <w:b w:val="1"/>
              <w:bCs w:val="1"/>
              <w:rtl w:val="0"/>
            </w:rPr>
            <w:t xml:space="preserve">Proceso:</w:t>
          </w:r>
          <w:r w:rsidDel="00000000" w:rsidR="00000000" w:rsidRPr="00000000">
            <w:rPr>
              <w:rFonts w:ascii="Arial" w:cs="Arial" w:eastAsia="Arial" w:hAnsi="Arial"/>
              <w:rtl w:val="0"/>
            </w:rPr>
            <w:t xml:space="preserve"> Planeación de los procesos</w:t>
          </w:r>
        </w:p>
        <w:p w:rsidR="00000000" w:rsidDel="00000000" w:rsidP="00000000" w:rsidRDefault="00000000" w:rsidRPr="00000000" w14:paraId="0000009A">
          <w:pPr>
            <w:widowControl w:val="0"/>
            <w:spacing w:line="276" w:lineRule="auto"/>
            <w:rPr>
              <w:rFonts w:ascii="Arial" w:cs="Arial" w:eastAsia="Arial" w:hAnsi="Arial"/>
            </w:rPr>
          </w:pPr>
          <w:r w:rsidDel="00000000" w:rsidR="00000000" w:rsidRPr="00000000">
            <w:rPr>
              <w:rFonts w:ascii="Arial" w:cs="Arial" w:eastAsia="Arial" w:hAnsi="Arial"/>
              <w:b w:val="1"/>
              <w:bCs w:val="1"/>
              <w:rtl w:val="0"/>
            </w:rPr>
            <w:t xml:space="preserve">Responsable: </w:t>
          </w:r>
          <w:r w:rsidDel="00000000" w:rsidR="00000000" w:rsidRPr="00000000">
            <w:rPr>
              <w:rFonts w:ascii="Arial" w:cs="Arial" w:eastAsia="Arial" w:hAnsi="Arial"/>
              <w:rtl w:val="0"/>
            </w:rPr>
            <w:t xml:space="preserve">Equipo encargado SGOES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B">
          <w:pPr>
            <w:tabs>
              <w:tab w:val="center" w:leader="none" w:pos="4419"/>
              <w:tab w:val="right" w:leader="none" w:pos="8838"/>
            </w:tabs>
            <w:rPr>
              <w:rFonts w:ascii="Arial" w:cs="Arial" w:eastAsia="Arial" w:hAnsi="Arial"/>
              <w:sz w:val="18"/>
              <w:szCs w:val="18"/>
            </w:rPr>
          </w:pPr>
          <w:r w:rsidDel="00000000" w:rsidR="00000000" w:rsidRPr="00000000">
            <w:rPr>
              <w:rFonts w:ascii="Arial" w:cs="Arial" w:eastAsia="Arial" w:hAnsi="Arial"/>
              <w:sz w:val="18"/>
              <w:szCs w:val="18"/>
              <w:rtl w:val="0"/>
            </w:rPr>
            <w:t xml:space="preserve">Página </w:t>
          </w:r>
          <w:r w:rsidDel="00000000" w:rsidR="00000000" w:rsidRPr="00000000">
            <w:rPr>
              <w:rFonts w:ascii="Arial" w:cs="Arial" w:eastAsia="Arial" w:hAnsi="Arial"/>
              <w:b w:val="1"/>
              <w:bCs w:val="1"/>
              <w:sz w:val="18"/>
              <w:szCs w:val="18"/>
            </w:rPr>
            <w:fldChar w:fldCharType="begin"/>
            <w:instrText xml:space="preserve">PAGE</w:instrText>
            <w:fldChar w:fldCharType="separate"/>
            <w:fldChar w:fldCharType="end"/>
          </w:r>
          <w:r w:rsidDel="00000000" w:rsidR="00000000" w:rsidRPr="00000000">
            <w:rPr>
              <w:rFonts w:ascii="Arial" w:cs="Arial" w:eastAsia="Arial" w:hAnsi="Arial"/>
              <w:sz w:val="18"/>
              <w:szCs w:val="18"/>
              <w:rtl w:val="0"/>
            </w:rPr>
            <w:t xml:space="preserve"> de </w:t>
          </w:r>
          <w:r w:rsidDel="00000000" w:rsidR="00000000" w:rsidRPr="00000000">
            <w:rPr>
              <w:rFonts w:ascii="Arial" w:cs="Arial" w:eastAsia="Arial" w:hAnsi="Arial"/>
              <w:b w:val="1"/>
              <w:bCs w:val="1"/>
              <w:sz w:val="18"/>
              <w:szCs w:val="18"/>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9C">
    <w:pPr>
      <w:tabs>
        <w:tab w:val="center" w:leader="none" w:pos="4252"/>
        <w:tab w:val="right" w:leader="none" w:pos="8504"/>
      </w:tabs>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419"/>
        <w:tab w:val="right" w:leader="none" w:pos="8838"/>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[Escriba texto]</w:t>
      <w:tab/>
      <w:t xml:space="preserve">[Escriba texto]</w:t>
      <w:tab/>
      <w:t xml:space="preserve">[Escriba texto]</w:t>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